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/>
          <w:sz w:val="20"/>
          <w:szCs w:val="20"/>
          <w:shd w:fill="auto" w:val="clear"/>
        </w:rPr>
        <w:t>KRYTERIA OCENIANIA Z JĘZYKA ANGIELSKIEGO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/>
          <w:sz w:val="20"/>
          <w:szCs w:val="20"/>
          <w:shd w:fill="auto" w:val="clear"/>
        </w:rPr>
        <w:t>Cele szczegółowe oceniania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0"/>
          <w:szCs w:val="20"/>
          <w:shd w:fill="auto" w:val="clear"/>
        </w:rPr>
        <w:t>a)</w:t>
      </w:r>
      <w:r>
        <w:rPr>
          <w:rFonts w:ascii="Calibri" w:hAnsi="Calibri"/>
          <w:sz w:val="20"/>
          <w:szCs w:val="20"/>
          <w:shd w:fill="auto" w:val="clear"/>
        </w:rPr>
        <w:t>Pobudzanie uczniów do systematycznej pracy i rozwoju , wspieranie motywacji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b)Wskazanie kierunku dalszej pracy poprzez zwracanie uwagi na sukcesy i niepowodzenia w trzech podstawowych obszarach: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-Sprawdziany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-Kontrola bieżąca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-Praca na lekcji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c)Rozwijanie poczucia odpowiedzialności ucznia za osobiste postępy w zakresie języka angielskiego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d)Wdrażanie ucznia do samooceny i umiejętności planowania własnej nauki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e)Udostępnianie rodzicom i uczniom bieżącej informacji o postępach i trudnościach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-Poprzez  dziennik elektroniczny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-Podczas spotkań indywidualnych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/>
          <w:sz w:val="20"/>
          <w:szCs w:val="20"/>
          <w:shd w:fill="auto" w:val="clear"/>
        </w:rPr>
        <w:t>Zasady oceniania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0"/>
          <w:szCs w:val="20"/>
          <w:shd w:fill="auto" w:val="clear"/>
        </w:rPr>
        <w:t>1.</w:t>
      </w:r>
      <w:r>
        <w:rPr>
          <w:rFonts w:ascii="Calibri" w:hAnsi="Calibri"/>
          <w:sz w:val="20"/>
          <w:szCs w:val="20"/>
          <w:shd w:fill="auto" w:val="clear"/>
        </w:rPr>
        <w:t>Ocenianie odbywa się w następujących obszarach: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a)Sprawdziany wiadomości i umiejętności po każdym zrealizowanym dziale, sprawdziany związane z mierzeniem jakości pracy szkoły z większych partii materiału, testy i egzaminy próbne gimnazjalne. Nauczyciel zapowiada sprawdzian z co najmniej tygodniowym wyprzedzeniem, podając jednocześnie wymagany zakres materiału i odnotowując sprawdzian w dzienniku. </w:t>
      </w:r>
      <w:r>
        <w:rPr>
          <w:rFonts w:ascii="Calibri" w:hAnsi="Calibri"/>
          <w:b/>
          <w:sz w:val="20"/>
          <w:szCs w:val="20"/>
          <w:u w:val="single"/>
          <w:shd w:fill="auto" w:val="clear"/>
        </w:rPr>
        <w:t>Uczeń otrzymuje ustną informację zwrotną o tym, co zrobił dobrze i co powinien poprawić</w:t>
      </w:r>
      <w:r>
        <w:rPr>
          <w:rFonts w:ascii="Calibri" w:hAnsi="Calibri"/>
          <w:sz w:val="20"/>
          <w:szCs w:val="20"/>
          <w:u w:val="single"/>
          <w:shd w:fill="auto" w:val="clear"/>
        </w:rPr>
        <w:t>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u w:val="none"/>
          <w:shd w:fill="auto" w:val="clear"/>
        </w:rPr>
        <w:t>b)</w:t>
      </w:r>
      <w:r>
        <w:rPr>
          <w:rFonts w:ascii="Calibri" w:hAnsi="Calibri"/>
          <w:sz w:val="20"/>
          <w:szCs w:val="20"/>
          <w:shd w:fill="auto" w:val="clear"/>
        </w:rPr>
        <w:t xml:space="preserve">Kontrola bieżąca utrwalająca zdobyte wiadomości i umiejętności z trzech poprzednich zajęć (odpowiedzi, kartkówki, praca indywidualna , w grupach,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c)ćwiczenia i zadania wykonywane podczas zajęć, aktywność na lekcji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2Uczeń ma obowiązek zaliczenia sprawdzianu w </w:t>
      </w:r>
      <w:r>
        <w:rPr>
          <w:rFonts w:ascii="Calibri" w:hAnsi="Calibri"/>
          <w:sz w:val="20"/>
          <w:szCs w:val="20"/>
          <w:u w:val="single"/>
          <w:shd w:fill="auto" w:val="clear"/>
        </w:rPr>
        <w:t>przypadku swojej nieobecności w terminie uzgodnionym z nauczycielem w ciągu dwóch tygodni od powrotu do szkoły</w:t>
      </w:r>
      <w:r>
        <w:rPr>
          <w:rFonts w:ascii="Calibri" w:hAnsi="Calibri"/>
          <w:sz w:val="20"/>
          <w:szCs w:val="20"/>
          <w:shd w:fill="auto" w:val="clear"/>
        </w:rPr>
        <w:t xml:space="preserve">. W przeciwnym razie nauczyciel ma prawo zobowiązać go do zaliczenia sprawdzianu w formie i terminie przez siebie określonym.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Uczeń ma prawo do poprawienia </w:t>
      </w:r>
      <w:r>
        <w:rPr>
          <w:rFonts w:ascii="Calibri" w:hAnsi="Calibri"/>
          <w:sz w:val="20"/>
          <w:szCs w:val="20"/>
          <w:u w:val="single"/>
          <w:shd w:fill="auto" w:val="clear"/>
        </w:rPr>
        <w:t>oceny niedostatecznej ze sprawdzianu i innych ocen za zgodą nauczyciela, nie później niż w ciągu 2 tygodni od jej wystawienia.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Poprawioną ocenę odnotowuje się w dzienniku elektronicznym. Poprawiona ocena zastępuje poprzednią.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Uczeń ma obowiązek nadrobienia i zaliczenia wszelkich zapowiedzianych zaległych prac i kartkówek w trybie uzgodnionym z nauczycielem.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Podczas kontroli wiedzy i umiejętności uczniów, mogą pojawić się prace oceniane maksymalnie na ocenę bardzo dobrą (5).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/>
          <w:sz w:val="20"/>
          <w:szCs w:val="20"/>
          <w:shd w:fill="auto" w:val="clear"/>
        </w:rPr>
        <w:t xml:space="preserve">2.Zasady motywowania uczniów do </w:t>
      </w:r>
      <w:r>
        <w:rPr>
          <w:rFonts w:ascii="Calibri" w:hAnsi="Calibri"/>
          <w:sz w:val="20"/>
          <w:szCs w:val="20"/>
          <w:shd w:fill="auto" w:val="clear"/>
        </w:rPr>
        <w:t xml:space="preserve">nauki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a)Wprowadzanie aktywizujących metod nauczania i form pracy.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b)Stosowanie elementów Oceniania Kształtującego na lekcjach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c)Udzielanie ustnych i pisemnych pochwał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d)Zachęcanie do udziału w konkursach językowych oraz uczęszczania na koła języka angielskiego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e)Organizowanie pomocy koleżeńskiej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lineRule="auto" w:line="240" w:before="0" w:after="200"/>
        <w:ind w:hanging="0" w:left="170" w:right="0"/>
        <w:contextualSpacing/>
        <w:jc w:val="left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b/>
          <w:sz w:val="20"/>
          <w:szCs w:val="20"/>
          <w:shd w:fill="auto" w:val="clear"/>
        </w:rPr>
        <w:t>3.Kryteria oceniania z języka angielskiego w klasach I –VIII</w:t>
      </w:r>
    </w:p>
    <w:tbl>
      <w:tblPr>
        <w:tblStyle w:val="Tabela-Siatka"/>
        <w:tblW w:w="10093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"/>
        <w:gridCol w:w="9698"/>
      </w:tblGrid>
      <w:tr>
        <w:trPr/>
        <w:tc>
          <w:tcPr>
            <w:tcW w:w="10092" w:type="dxa"/>
            <w:gridSpan w:val="2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GRAMATYKA I SŁOWNICTWO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6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swobodnie posługiwać się strukturami prostymi i wieloma strukturami złożonymi;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konstruować spójne, rozbudowane zdania, swobodnie posługuje się szerokim zakresem trudniejszego słownictwa odpowiedniego do zadania; używa poprawnie wiele elementów słownictwa o charakterze abstrakcyjnym, zna wiele synonimów i antonimów i swobodnie się nimi posługuje.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5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poprawnie operować strukturami prostymi i niektórymi złożonymi; potrafi budować spójne zdania, stosuje szeroki zakres słownictwa stosowny do zadania, używa poprawnie wiele elementów słownictwa o charakterze bardziej złożonym/ abstrakcyjnym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4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poprawnie operować większością struktur prostych , potrafi budować w większości wypadków spójne zdania, zazwyczaj stosuje szeroki zakres słownictwa odpowiedni do zadania, używa poprawnie niewielkiej ilości elementów słownictwa o charakterze bardziej złożonym.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3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poprawnie operować niektórymi strukturami prostymi, potrafi budować zdania niekiedy spójne, czasami używa zakresu słownictwa odpowiedniego do zadania, używa poprawnie ograniczonego zakresu słownictwa o charakterze bardziej złożonym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2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poprawnie operować niedużą liczba struktur prostych, potrafi budować zdania ale przeważnie niespójne, dysponuje ograniczonym zakresem słownictwa odpowiednim do zadania, czasami niepoprawnie używa codziennego słownictwa</w:t>
            </w:r>
          </w:p>
        </w:tc>
      </w:tr>
      <w:tr>
        <w:trPr/>
        <w:tc>
          <w:tcPr>
            <w:tcW w:w="10092" w:type="dxa"/>
            <w:gridSpan w:val="2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Słuchanie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6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Rozumie słuchane teksty i rozmowy i swoimi słowami potrafi opowiedzieć ich sens i przebieg;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wszelkie kluczowe informacje w różnorodnych tekstach i rozmowach;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wyodrębnić potrzebne informacje i przekształcić je w formę pisemną;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Z łatwością rozpoznaje i nazywa uczucia i reakcje mówiącego, rozróżnia szeroką gamę dźwięków.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Z łatwością rozumie polecenia nauczyciela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5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ogólny sens tekstów i rozmów;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kluczowe informacje w różnorodnych tekstach i rozmowach;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wyodrębnić potrzebne informacje i przekształcić je w formę pisemną;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rozpoznaje uczucia i reakcje mówiącego,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rozróżnić szeroką dźwięki;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Z łatwością rozumie polecenia nauczyciela</w:t>
            </w:r>
          </w:p>
        </w:tc>
      </w:tr>
      <w:tr>
        <w:trPr>
          <w:trHeight w:val="1662" w:hRule="atLeast"/>
        </w:trPr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4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zazwyczaj zrozumieć ogólny sens tekstów i rozmów;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 większość kluczowych informacji w różnorodnych tekstach i rozmowach;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wydobyć większość  potrzebnych  informacji i przekształcić je w formę pisemną;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czasem rozpoznać  uczucia i reakcje mówiącego,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rozróżnić dźwięki;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polecenia nauczyciela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3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zazwyczaj zrozumieć ogólny sens  prostych tekstów i rozmów;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 część potrzebnych informacji w różnorodnych tekstach i rozmowach;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wydobyć część  potrzebnych  informacji i przekształcić je w formę pisemną;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czasem rozpoznać  uczucia i reakcje mówiącego,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rozróżnić większość dźwięków;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 zazwyczaj zrozumieć polecenia nauczyciela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2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od czasu do czasu  zrozumieć ogólny sens  prostych tekstów i rozmów;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zrozumieć  kilka  kluczowych informacji w różnorodnych tekstach i rozmowach;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wydobyć niewielką ilość  potrzebnych  informacji i przekształcić je w formę pisemną;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rzadko  rozpoznać  uczucia i reakcje mówiącego,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rozróżnić niektóre dźwięki;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 zazwyczaj zrozumieć polecenia nauczyciela, ale może poturbować pomocy nauczyciela.</w:t>
            </w:r>
          </w:p>
        </w:tc>
      </w:tr>
      <w:tr>
        <w:trPr/>
        <w:tc>
          <w:tcPr>
            <w:tcW w:w="10092" w:type="dxa"/>
            <w:gridSpan w:val="2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Mówienie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6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swobodnie wyrażać swoje myśli i poglądy na dany temat, dbając przy tym o poprawność fonetyczną, gramatyczną i leksykalna wypowiedzi;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chętnie zabiera głos w dyskusjach, relacjonuje i komentuje wydarzenia, opowiada o przeczytanych książkach, swoich przeżyciach i emocjach;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stosuje bogate słownictwo; potrafi odczytywać zapis fonetyczny wyrazów.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5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Przeważnie potrafi z powodzeniem przekazać wiadomość;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mówić spójnie, bez wahań;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posługuje się poprawnym językiem, popełniając niewiele błędów;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dysponuje dużym zakresem słownictwa do wyrażania myśli i idei;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omawiać tematy codzienne i  o charakterze bardziej złożonym;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umie w sposób naturalny zabierać głos w rozmowie;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można go z łatwością zrozumieć.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4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 powodzeniem przekazać wiadomość;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mówić spójnie, z lekkim zawahaniem;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posługuje się w miarę poprawnym językiem, popełniając niekiedy zauważalne błędy;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dysponuje średnim zakresem słownictwa do wyrażania myśli i idei;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omawiać tematy codzienne i niektóre o charakterze bardziej złożonym;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na ogół  w sposób naturalny zabierać głos w rozmowie;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można go zazwyczaj  zrozumieć bez większych trudności.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3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Czasami potrafi z powodzeniem przekazać wiadomość;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mówić spójnie, z wyraźnym zawahaniem;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posługuje się częściowo poprawnym językiem, ale  popełnia sporo zauważalnych błędów;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dysponuje ograniczonym zakresem słownictwa do wyrażania myśli i idei;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omawiać tematy codzienne ale niewiele o charakterze bardziej złożonym;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czasem w sposób naturalny zabierać głos w rozmowie;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można go zazwyczaj  zrozumieć 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2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Czasami potrafi przekazać wiadomość, ale z trudnościami;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czasami mówić spójnie, z częstym wahaniem;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posługuje się czasem poprawnym językiem, ale  popełnia wiele zauważalnych błędów;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dysponuje bardzo ograniczonym zakresem słownictwa do wyrażania myśli i idei;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czasem omawiać tematy codzienne 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rzadko próbuje  zabierać głos w rozmowie;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można go zazwyczaj  zrozumieć ale z pewną trudnością .</w:t>
            </w:r>
          </w:p>
        </w:tc>
      </w:tr>
      <w:tr>
        <w:trPr/>
        <w:tc>
          <w:tcPr>
            <w:tcW w:w="10092" w:type="dxa"/>
            <w:gridSpan w:val="2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Pisanie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6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 łatwością napisać zadanie zawierające pełne, złożone zdania, proste struktury i słownictwo;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Zna zasady konstruowania poznanych form pisanych i z powodzeniem je stosuje w praktyce;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Zna i dobrze stosuje zasady pisowni i interpunkcji;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 łatwością tworzyć notatki z tekstu słuchanego i czytanego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5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na ogół napisać zadanie zawierające pełne  zdania, proste struktury i słownictwo;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 spójny sposób zorganizować tekst;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W zadaniu pisemnym zawiera wszystkie istotne punkty;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Pisze teksty o odpowiedniej długości;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Używa prawidłowej pisowni i interpunkcji.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4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na ogół napisać zadanie zawierające pełne  zdania, proste struktury i słownictwo;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w  dość spójny sposób napisać tekst;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W zadaniu pisemnym zawiera wszystkie istotne punkty, choć niektórym poświęca niewiele miejsca.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Pisze teksty nieco dłuższe lub krótsze od wymaganej długości;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Używa przeważnie prawidłowej pisowni i interpunkcji.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3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napisać zadanie zawierające proste struktury i słownictwo;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Potrafi zorganizować tekst, który mógłby być bardziej spójny;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W zadaniu pisemnym zdarza mu się pisać teksty wyraźnie dłuższe lub krótsze od wymaganej długości;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Używa czasem nieprawidłowej pisowni i interpunkcji.</w:t>
            </w:r>
          </w:p>
        </w:tc>
      </w:tr>
      <w:tr>
        <w:trPr/>
        <w:tc>
          <w:tcPr>
            <w:tcW w:w="3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2</w:t>
            </w:r>
          </w:p>
        </w:tc>
        <w:tc>
          <w:tcPr>
            <w:tcW w:w="969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Ma trudności z  napisaniem zadania  zawierającego proste struktury i słownictwo;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Tekst bywa spójny, ale brak mu organizacji;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W zadaniu pisemnym zawiera niektóre punkty; może pisać teksty zdecydowanie dłuższe lub krótsze od wymaganej długości;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  <w:t>Używa w większości nieprawidłowej pisownie i interpunkcji.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" w:cs=""/>
                <w:kern w:val="0"/>
                <w:sz w:val="20"/>
                <w:szCs w:val="20"/>
                <w:highlight w:val="none"/>
                <w:shd w:fill="auto" w:val="clear"/>
                <w:lang w:val="pl-PL" w:eastAsia="pl-PL" w:bidi="ar-SA"/>
              </w:rPr>
            </w:pPr>
            <w:r>
              <w:rPr>
                <w:rFonts w:eastAsia="" w:cs="" w:ascii="Calibri" w:hAnsi="Calibri"/>
                <w:kern w:val="0"/>
                <w:sz w:val="20"/>
                <w:szCs w:val="20"/>
                <w:shd w:fill="auto" w:val="clear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/>
        <w:jc w:val="center"/>
        <w:rPr>
          <w:b/>
        </w:rPr>
      </w:pPr>
      <w:r>
        <w:rPr>
          <w:rFonts w:ascii="Calibri" w:hAnsi="Calibri"/>
          <w:b/>
          <w:sz w:val="20"/>
          <w:szCs w:val="20"/>
          <w:shd w:fill="auto" w:val="clear"/>
        </w:rPr>
        <w:t>KONTRAKT PRZEDMIOTOWY Z JĘZYKA ANGIELSKIEGO</w:t>
      </w:r>
    </w:p>
    <w:p>
      <w:pPr>
        <w:pStyle w:val="Normal"/>
        <w:spacing w:lineRule="auto" w:line="240"/>
        <w:jc w:val="center"/>
        <w:rPr>
          <w:rFonts w:ascii="Calibri" w:hAnsi="Calibri"/>
          <w:b/>
          <w:sz w:val="20"/>
          <w:szCs w:val="20"/>
          <w:shd w:fill="auto" w:val="clear"/>
        </w:rPr>
      </w:pPr>
      <w:r>
        <w:rPr>
          <w:rFonts w:ascii="Calibri" w:hAnsi="Calibri"/>
          <w:b/>
          <w:sz w:val="20"/>
          <w:szCs w:val="20"/>
          <w:shd w:fill="auto" w:val="clear"/>
        </w:rPr>
        <w:t xml:space="preserve">KRYTERIA OCENIANIA 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1.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Ocenie podlegają trzy obszary: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sprawdziany, kontrola bieżąca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</w:t>
      </w:r>
      <w:r>
        <w:rPr>
          <w:rFonts w:cs="Calibri" w:ascii="Calibri" w:hAnsi="Calibri"/>
          <w:sz w:val="20"/>
          <w:szCs w:val="20"/>
          <w:shd w:fill="auto" w:val="clear"/>
        </w:rPr>
        <w:t>(</w:t>
      </w:r>
      <w:r>
        <w:rPr>
          <w:rFonts w:cs="Calibri" w:ascii="Calibri" w:hAnsi="Calibri"/>
          <w:sz w:val="20"/>
          <w:szCs w:val="20"/>
          <w:shd w:fill="auto" w:val="clear"/>
        </w:rPr>
        <w:t>kartkówki i odpowiedzi</w:t>
      </w:r>
      <w:r>
        <w:rPr>
          <w:rFonts w:cs="Calibri" w:ascii="Calibri" w:hAnsi="Calibri"/>
          <w:sz w:val="20"/>
          <w:szCs w:val="20"/>
          <w:shd w:fill="auto" w:val="clear"/>
        </w:rPr>
        <w:t>),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praca na lekcji</w:t>
      </w:r>
      <w:r>
        <w:rPr>
          <w:rFonts w:cs="Calibri" w:ascii="Calibri" w:hAnsi="Calibri"/>
          <w:sz w:val="20"/>
          <w:szCs w:val="20"/>
          <w:shd w:fill="auto" w:val="clear"/>
        </w:rPr>
        <w:t>; decydujące znaczenie mają sprawdziany.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2.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Za pracę na lekcji  uczeń może otrzymać ocenę, plus lub minus (piąty plus oznacza ocenę bardzo dobrą, trzeci minus oznacza ocenę niedostateczną).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3.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W ciągu semestru uczeń ma prawo zgłosić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3 nieprzygotowania do lekcji</w:t>
      </w:r>
      <w:r>
        <w:rPr>
          <w:rFonts w:cs="Calibri" w:ascii="Calibri" w:hAnsi="Calibri"/>
          <w:sz w:val="20"/>
          <w:szCs w:val="20"/>
          <w:shd w:fill="auto" w:val="clear"/>
        </w:rPr>
        <w:t xml:space="preserve">; robi to </w:t>
      </w:r>
      <w:r>
        <w:rPr>
          <w:rFonts w:cs="Calibri" w:ascii="Calibri" w:hAnsi="Calibri"/>
          <w:sz w:val="20"/>
          <w:szCs w:val="20"/>
          <w:u w:val="single"/>
          <w:shd w:fill="auto" w:val="clear"/>
        </w:rPr>
        <w:t>na początku zajęć</w:t>
      </w:r>
      <w:r>
        <w:rPr>
          <w:rFonts w:cs="Calibri" w:ascii="Calibri" w:hAnsi="Calibri"/>
          <w:sz w:val="20"/>
          <w:szCs w:val="20"/>
          <w:shd w:fill="auto" w:val="clear"/>
        </w:rPr>
        <w:t xml:space="preserve">. Nieprzygotowanie obejmuje brak zeszytu, podręcznika, ćwiczeń lub nieprzygotowanie z trzech ostatnich lekcji. Nieprzygotowanie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 xml:space="preserve">nie dotyczy </w:t>
      </w:r>
      <w:r>
        <w:rPr>
          <w:rFonts w:cs="Calibri" w:ascii="Calibri" w:hAnsi="Calibri"/>
          <w:sz w:val="20"/>
          <w:szCs w:val="20"/>
          <w:shd w:fill="auto" w:val="clear"/>
        </w:rPr>
        <w:t>zapowiedzianych form kontroli i prac długoterminowych.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4.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Na lekcji obowiązuje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całkowity zakaz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używania telefonów komórkowych i innych urządzeń elektronicznych </w:t>
      </w:r>
      <w:r>
        <w:rPr>
          <w:rFonts w:cs="Calibri" w:ascii="Calibri" w:hAnsi="Calibri"/>
          <w:sz w:val="20"/>
          <w:szCs w:val="20"/>
          <w:u w:val="single"/>
          <w:shd w:fill="auto" w:val="clear"/>
        </w:rPr>
        <w:t>bez zgody nauczyciela.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5.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Podczas lekcji uczeń ma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obowiązek zachować należytą uwagę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i nie przeszkadzać nauczycielowi i k</w:t>
      </w:r>
      <w:r>
        <w:rPr>
          <w:rFonts w:cs="Calibri" w:ascii="Calibri" w:hAnsi="Calibri"/>
          <w:sz w:val="20"/>
          <w:szCs w:val="20"/>
          <w:shd w:fill="auto" w:val="clear"/>
        </w:rPr>
        <w:t>lasie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rozmowami lub nieodpowiednim zachowaniem.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  <w:shd w:fill="auto" w:val="clear"/>
        </w:rPr>
      </w:pPr>
      <w:r>
        <w:rPr>
          <w:rFonts w:cs="Calibri" w:ascii="Calibri" w:hAnsi="Calibri"/>
          <w:sz w:val="20"/>
          <w:szCs w:val="20"/>
          <w:shd w:fill="auto" w:val="clear"/>
        </w:rPr>
        <w:t>Uczeń powinien zgłaszać chęć zabrania głosu przez podniesienie ręki.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6.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Niedopuszczalne jest używanie wulgarnych zwrotów i gestów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podczas zajęć i przerw wobec kolegów i pracowników szkoły.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7.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Za zniszczone mienie szkoły odpowiedzialność materialną ponosi uczeń.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8.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Uczeń może uzyskać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wyższą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(o jeden stopień) ocenę semestralną od przewidywanej, jeżeli wykaże się </w:t>
      </w:r>
      <w:r>
        <w:rPr>
          <w:rFonts w:cs="Calibri" w:ascii="Calibri" w:hAnsi="Calibri"/>
          <w:b/>
          <w:sz w:val="20"/>
          <w:szCs w:val="20"/>
          <w:u w:val="none"/>
          <w:shd w:fill="auto" w:val="clear"/>
        </w:rPr>
        <w:t>systematyczną pracą</w:t>
      </w:r>
      <w:r>
        <w:rPr>
          <w:rFonts w:cs="Calibri" w:ascii="Calibri" w:hAnsi="Calibri"/>
          <w:sz w:val="20"/>
          <w:szCs w:val="20"/>
          <w:u w:val="none"/>
          <w:shd w:fill="auto" w:val="clear"/>
        </w:rPr>
        <w:t xml:space="preserve"> </w:t>
      </w:r>
      <w:r>
        <w:rPr>
          <w:rFonts w:cs="Calibri" w:ascii="Calibri" w:hAnsi="Calibri"/>
          <w:sz w:val="20"/>
          <w:szCs w:val="20"/>
          <w:shd w:fill="auto" w:val="clear"/>
        </w:rPr>
        <w:t>i wymaganą wiedzą na daną ocenę.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9.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Uczeń może uzyskać </w:t>
      </w:r>
      <w:r>
        <w:rPr>
          <w:rFonts w:cs="Calibri" w:ascii="Calibri" w:hAnsi="Calibri"/>
          <w:b/>
          <w:bCs/>
          <w:sz w:val="20"/>
          <w:szCs w:val="20"/>
          <w:shd w:fill="auto" w:val="clear"/>
        </w:rPr>
        <w:t>niższą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ocenę od przewidywanej, jeśli zaniedbuje naukę.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  <w:shd w:fill="auto" w:val="clear"/>
        </w:rPr>
      </w:pPr>
      <w:r>
        <w:rPr>
          <w:rFonts w:cs="Calibri" w:ascii="Calibri" w:hAnsi="Calibri"/>
          <w:b/>
          <w:sz w:val="20"/>
          <w:szCs w:val="20"/>
          <w:shd w:fill="auto" w:val="clear"/>
        </w:rPr>
        <w:t>10.</w:t>
      </w:r>
      <w:r>
        <w:rPr>
          <w:rFonts w:cs="Calibri" w:ascii="Calibri" w:hAnsi="Calibri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 xml:space="preserve">Uczeń ma </w:t>
      </w:r>
      <w:r>
        <w:rPr>
          <w:rFonts w:ascii="Calibri" w:hAnsi="Calibri"/>
          <w:b/>
          <w:bCs/>
          <w:sz w:val="20"/>
          <w:szCs w:val="20"/>
          <w:shd w:fill="auto" w:val="clear"/>
        </w:rPr>
        <w:t>obowiązek zaliczenia sprawdzianu</w:t>
      </w:r>
      <w:r>
        <w:rPr>
          <w:rFonts w:ascii="Calibri" w:hAnsi="Calibri"/>
          <w:sz w:val="20"/>
          <w:szCs w:val="20"/>
          <w:shd w:fill="auto" w:val="clear"/>
        </w:rPr>
        <w:t xml:space="preserve"> w</w:t>
      </w:r>
      <w:r>
        <w:rPr>
          <w:rFonts w:ascii="Calibri" w:hAnsi="Calibri"/>
          <w:sz w:val="20"/>
          <w:szCs w:val="20"/>
          <w:u w:val="none"/>
          <w:shd w:fill="auto" w:val="clear"/>
        </w:rPr>
        <w:t xml:space="preserve"> przypadku swojej nieobecności </w:t>
      </w:r>
      <w:r>
        <w:rPr>
          <w:rFonts w:ascii="Calibri" w:hAnsi="Calibri"/>
          <w:sz w:val="20"/>
          <w:szCs w:val="20"/>
          <w:u w:val="none"/>
          <w:shd w:fill="auto" w:val="clear"/>
        </w:rPr>
        <w:t xml:space="preserve">na nim, </w:t>
      </w:r>
      <w:r>
        <w:rPr>
          <w:rFonts w:ascii="Calibri" w:hAnsi="Calibri"/>
          <w:sz w:val="20"/>
          <w:szCs w:val="20"/>
          <w:u w:val="none"/>
          <w:shd w:fill="auto" w:val="clear"/>
        </w:rPr>
        <w:t xml:space="preserve"> w terminie uzgodnionym z nauczycielem w ciągu dwóch tygodni od powrotu do szkoły</w:t>
      </w:r>
      <w:r>
        <w:rPr>
          <w:rFonts w:ascii="Calibri" w:hAnsi="Calibri"/>
          <w:sz w:val="20"/>
          <w:szCs w:val="20"/>
          <w:shd w:fill="auto" w:val="clear"/>
        </w:rPr>
        <w:t xml:space="preserve">. W przeciwnym razie nauczyciel ma prawo zobowiązać go do zaliczenia sprawdzianu w formie i terminie przez siebie określonym. Uczeń ma prawo do poprawienia </w:t>
      </w:r>
      <w:r>
        <w:rPr>
          <w:rFonts w:ascii="Calibri" w:hAnsi="Calibri"/>
          <w:sz w:val="20"/>
          <w:szCs w:val="20"/>
          <w:u w:val="none"/>
          <w:shd w:fill="auto" w:val="clear"/>
        </w:rPr>
        <w:t>oceny niedostatecznej ze sprawdzianu i innych ocen za zgodą nauczyciela, nie później niż w ciągu 2 tygodni od jej wystawienia.</w:t>
      </w:r>
    </w:p>
    <w:p>
      <w:pPr>
        <w:pStyle w:val="Normal"/>
        <w:spacing w:lineRule="auto" w:line="240"/>
        <w:jc w:val="both"/>
        <w:rPr>
          <w:rFonts w:ascii="Calibri" w:hAnsi="Calibri" w:cs="Calibri"/>
          <w:sz w:val="20"/>
          <w:szCs w:val="20"/>
          <w:u w:val="none"/>
          <w:shd w:fill="auto" w:val="clear"/>
        </w:rPr>
      </w:pPr>
      <w:r>
        <w:rPr>
          <w:rFonts w:cs="Calibri" w:ascii="Calibri" w:hAnsi="Calibri"/>
          <w:sz w:val="20"/>
          <w:szCs w:val="20"/>
          <w:u w:val="none"/>
          <w:shd w:fill="auto" w:val="clear"/>
        </w:rPr>
      </w:r>
    </w:p>
    <w:p>
      <w:pPr>
        <w:pStyle w:val="ListParagraph"/>
        <w:spacing w:lineRule="auto" w:line="240"/>
        <w:ind w:left="1800"/>
        <w:jc w:val="center"/>
        <w:rPr>
          <w:rFonts w:ascii="Calibri" w:hAnsi="Calibri"/>
          <w:sz w:val="20"/>
          <w:szCs w:val="20"/>
          <w:shd w:fill="auto" w:val="clear"/>
        </w:rPr>
      </w:pPr>
      <w:r>
        <w:rPr>
          <w:rFonts w:ascii="Calibri" w:hAnsi="Calibri"/>
          <w:b/>
          <w:sz w:val="20"/>
          <w:szCs w:val="20"/>
          <w:u w:val="single"/>
          <w:shd w:fill="auto" w:val="clear"/>
        </w:rPr>
        <w:t>SKALA OCEN</w:t>
      </w:r>
    </w:p>
    <w:tbl>
      <w:tblPr>
        <w:tblW w:w="8325" w:type="dxa"/>
        <w:jc w:val="left"/>
        <w:tblInd w:w="953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2655"/>
        <w:gridCol w:w="1590"/>
        <w:gridCol w:w="4080"/>
      </w:tblGrid>
      <w:tr>
        <w:trPr/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  <w:t>OCENA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  <w:t>OCENA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  <w:t>SKALA W %</w:t>
            </w:r>
          </w:p>
        </w:tc>
      </w:tr>
      <w:tr>
        <w:trPr/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C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ELUJĄCY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100% – 96%</w:t>
            </w:r>
          </w:p>
        </w:tc>
      </w:tr>
      <w:tr>
        <w:trPr/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BARDZO DOBRY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95% – 90%</w:t>
            </w:r>
          </w:p>
        </w:tc>
      </w:tr>
      <w:tr>
        <w:trPr/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 xml:space="preserve">OBRY 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89% – 75%</w:t>
            </w:r>
          </w:p>
        </w:tc>
      </w:tr>
      <w:tr>
        <w:trPr/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OSTATECZNY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74% – 50%</w:t>
            </w:r>
          </w:p>
        </w:tc>
      </w:tr>
      <w:tr>
        <w:trPr/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OPUSZCZAJĄCY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49% - 30%</w:t>
            </w:r>
          </w:p>
        </w:tc>
      </w:tr>
      <w:tr>
        <w:trPr>
          <w:trHeight w:val="405" w:hRule="atLeast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N</w:t>
            </w: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 xml:space="preserve">IEDOSTATECZNY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fill="auto" w:val="clear"/>
              </w:rPr>
              <w:t>29% - 0%</w:t>
            </w:r>
            <w:bookmarkStart w:id="0" w:name="_Hlk175772850"/>
            <w:bookmarkEnd w:id="0"/>
          </w:p>
        </w:tc>
      </w:tr>
    </w:tbl>
    <w:p>
      <w:pPr>
        <w:pStyle w:val="Normal"/>
        <w:keepLines/>
        <w:spacing w:lineRule="auto" w:line="240" w:before="120" w:after="120"/>
        <w:ind w:hanging="0"/>
        <w:jc w:val="center"/>
        <w:rPr>
          <w:b/>
        </w:rPr>
      </w:pPr>
      <w:r>
        <w:rPr>
          <w:rFonts w:ascii="Calibri" w:hAnsi="Calibri"/>
          <w:b/>
          <w:sz w:val="20"/>
          <w:szCs w:val="20"/>
          <w:shd w:fill="auto" w:val="clear"/>
        </w:rPr>
      </w:r>
    </w:p>
    <w:sectPr>
      <w:type w:val="nextPage"/>
      <w:pgSz w:w="11906" w:h="16838"/>
      <w:pgMar w:left="850" w:right="850" w:gutter="0" w:header="0" w:top="68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c3b58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4c3b58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0190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c3b58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c3b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LibreOffice/24.8.0.3$Windows_X86_64 LibreOffice_project/0bdf1299c94fe897b119f97f3c613e9dca6be583</Application>
  <AppVersion>15.0000</AppVersion>
  <Pages>4</Pages>
  <Words>1502</Words>
  <Characters>9842</Characters>
  <CharactersWithSpaces>11223</CharactersWithSpaces>
  <Paragraphs>176</Paragraphs>
  <Company>Gimnazjum w Wasilkowie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2024-08-28T09:29:00Z</dcterms:created>
  <dc:creator>piotrek</dc:creator>
  <dc:description/>
  <dc:language>pl-PL</dc:language>
  <cp:lastModifiedBy/>
  <cp:lastPrinted>2011-08-31T11:51:00Z</cp:lastPrinted>
  <dcterms:modified xsi:type="dcterms:W3CDTF">2024-09-02T13:36:50Z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